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spacing w:line="579" w:lineRule="exact"/>
        <w:jc w:val="both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征选2024年巴中市家电家居建材消费券发放平台评分标准</w:t>
      </w:r>
    </w:p>
    <w:p>
      <w:pPr>
        <w:pStyle w:val="2"/>
      </w:pPr>
    </w:p>
    <w:tbl>
      <w:tblPr>
        <w:tblStyle w:val="5"/>
        <w:tblW w:w="9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72"/>
        <w:gridCol w:w="809"/>
        <w:gridCol w:w="6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  <w:t>评分因素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既往业绩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20分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征选申请人自2021年（含）以来，每具有一个类似本项目业绩的得5分，最多得20分。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注：提供合同（协议）或中标（成交）通知书复印件或其他类似业绩证明材料加盖公章。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运营能力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0分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保障能力（20分）：对专业团队、技术保障、资金保障和风险管控能力等运营能力进行评审，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每一项计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1-5分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宣传推广（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）：广泛使用电视台、公交车、出租车、抖音等传统媒体和新媒体覆盖宣传，线下覆盖区域在全市、主城区、其他分别计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10分、8分、4分。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3.消费便利性（10分）。商户和消费者在领用、核销消费券过程中无需新开任何银行账户、购买任何设备以及支付任何费用。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方案设计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30分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根据征选申请人提供的服务方案的完善性、可行性等进行评审，方案内容应至少包含消费券申领审核方案、消费券发放及核销方案、客服服务方案、监测分析服务方案以及资金监管方案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5方面内容，每项1-6分，没有不得分。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诚信经营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能提供相关应证资料得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10分，不能提供则一票否决。</w:t>
            </w:r>
          </w:p>
        </w:tc>
      </w:tr>
    </w:tbl>
    <w:p>
      <w:pPr>
        <w:pStyle w:val="3"/>
        <w:spacing w:after="0" w:line="200" w:lineRule="exact"/>
        <w:rPr>
          <w:rFonts w:hint="eastAsia" w:ascii="方正黑体_GBK" w:eastAsia="方正黑体_GBK"/>
          <w:sz w:val="32"/>
          <w:szCs w:val="32"/>
        </w:rPr>
      </w:pPr>
    </w:p>
    <w:p>
      <w:pPr>
        <w:pStyle w:val="3"/>
        <w:spacing w:after="0" w:line="200" w:lineRule="exact"/>
        <w:rPr>
          <w:rFonts w:hint="eastAsia" w:ascii="方正黑体_GBK" w:eastAsia="方正黑体_GBK"/>
          <w:sz w:val="32"/>
          <w:szCs w:val="32"/>
        </w:rPr>
      </w:pPr>
    </w:p>
    <w:p>
      <w:pPr>
        <w:pStyle w:val="3"/>
        <w:spacing w:after="0" w:line="200" w:lineRule="exact"/>
        <w:rPr>
          <w:rFonts w:hint="eastAsia" w:ascii="方正黑体_GBK" w:eastAsia="方正黑体_GBK"/>
          <w:sz w:val="32"/>
          <w:szCs w:val="32"/>
        </w:rPr>
      </w:pPr>
    </w:p>
    <w:p>
      <w:pPr>
        <w:pStyle w:val="3"/>
        <w:spacing w:after="0" w:line="200" w:lineRule="exact"/>
        <w:rPr>
          <w:rFonts w:hint="eastAsia" w:ascii="方正黑体_GBK" w:eastAsia="方正黑体_GBK"/>
          <w:sz w:val="32"/>
          <w:szCs w:val="32"/>
        </w:rPr>
      </w:pPr>
    </w:p>
    <w:p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FCF12"/>
    <w:multiLevelType w:val="singleLevel"/>
    <w:tmpl w:val="7FDFCF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3FDF2F40"/>
    <w:rsid w:val="7B7E8B83"/>
    <w:rsid w:val="7DB77A6E"/>
    <w:rsid w:val="7E7F8980"/>
    <w:rsid w:val="7FFBD3CB"/>
    <w:rsid w:val="B66DA7DD"/>
    <w:rsid w:val="CFD3A002"/>
    <w:rsid w:val="DF97C2D5"/>
    <w:rsid w:val="EEFE130D"/>
    <w:rsid w:val="FF2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2021-05-10T15:28:00Z</dcterms:created>
  <dc:creator>User274</dc:creator>
  <cp:lastModifiedBy>啊呀呀</cp:lastModifiedBy>
  <cp:lastPrinted>2024-08-13T10:55:00Z</cp:lastPrinted>
  <dcterms:modified xsi:type="dcterms:W3CDTF">2024-08-12T14:21:04Z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F332570482E502E135DB6F66CAEFD978</vt:lpwstr>
  </property>
</Properties>
</file>