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Microsoft yahei" w:hAnsi="Microsoft yahei" w:eastAsia="方正小标宋_GBK"/>
          <w:b/>
          <w:bCs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巴中市商务局生态环境保护工作事项清单</w:t>
      </w:r>
      <w:bookmarkEnd w:id="0"/>
    </w:p>
    <w:tbl>
      <w:tblPr>
        <w:tblStyle w:val="8"/>
        <w:tblW w:w="80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6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  <w:hidden/>
        </w:trPr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vanish w:val="0"/>
                <w:sz w:val="21"/>
                <w:szCs w:val="21"/>
              </w:rPr>
            </w:pPr>
            <w:r>
              <w:rPr>
                <w:rFonts w:ascii="Microsoft yahei" w:hAnsi="Microsoft yahei" w:eastAsia="方正黑体_GBK"/>
                <w:b/>
                <w:bCs/>
                <w:i w:val="0"/>
                <w:iCs w:val="0"/>
                <w:vanish w:val="0"/>
                <w:sz w:val="24"/>
                <w:szCs w:val="24"/>
              </w:rPr>
              <w:t>事项名称</w:t>
            </w:r>
          </w:p>
        </w:tc>
        <w:tc>
          <w:tcPr>
            <w:tcW w:w="6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vanish w:val="0"/>
                <w:sz w:val="21"/>
                <w:szCs w:val="21"/>
              </w:rPr>
            </w:pPr>
            <w:r>
              <w:rPr>
                <w:rFonts w:ascii="Microsoft yahei" w:hAnsi="Microsoft yahei" w:eastAsia="方正黑体_GBK"/>
                <w:b/>
                <w:bCs/>
                <w:i w:val="0"/>
                <w:iCs w:val="0"/>
                <w:vanish w:val="0"/>
                <w:sz w:val="24"/>
                <w:szCs w:val="24"/>
              </w:rPr>
              <w:t>具体内容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  <w:hidden/>
        </w:trPr>
        <w:tc>
          <w:tcPr>
            <w:tcW w:w="15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vanish w:val="0"/>
                <w:sz w:val="21"/>
                <w:szCs w:val="21"/>
              </w:rPr>
            </w:pPr>
            <w:r>
              <w:rPr>
                <w:rFonts w:ascii="Microsoft yahei" w:hAnsi="Microsoft yahei" w:eastAsia="方正仿宋_GBK"/>
                <w:b/>
                <w:bCs/>
                <w:i w:val="0"/>
                <w:iCs w:val="0"/>
                <w:vanish w:val="0"/>
                <w:sz w:val="21"/>
                <w:szCs w:val="21"/>
              </w:rPr>
              <w:t>一、报废机动车回收拆解行业治理</w:t>
            </w:r>
          </w:p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1.深化市级部门报废机动车回收拆解行业协同监管，指导和推动县（区）打击非法回收拆解、规范资质企业回收拆解行为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2.常态化开展报废机动车回收拆解企业资质认定“回头看”工作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3.引导报废机动车回收拆解企业通过技术改造、设备升级、模式创新和市场竞争等方式，提升资源可回收利用水平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  <w:hidden/>
        </w:trPr>
        <w:tc>
          <w:tcPr>
            <w:tcW w:w="15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vanish w:val="0"/>
                <w:sz w:val="21"/>
                <w:szCs w:val="21"/>
              </w:rPr>
            </w:pPr>
            <w:r>
              <w:rPr>
                <w:rFonts w:ascii="Microsoft yahei" w:hAnsi="Microsoft yahei" w:eastAsia="方正仿宋_GBK"/>
                <w:b/>
                <w:bCs/>
                <w:i w:val="0"/>
                <w:iCs w:val="0"/>
                <w:vanish w:val="0"/>
                <w:sz w:val="21"/>
                <w:szCs w:val="21"/>
              </w:rPr>
              <w:t>二、商务领域塑料污染和商品过度包装治理</w:t>
            </w:r>
          </w:p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4.</w:t>
            </w:r>
            <w:r>
              <w:rPr>
                <w:rFonts w:ascii="Microsoft yahei" w:hAnsi="Microsoft yahei" w:eastAsia="方正仿宋_GBK" w:cs="Times New Roman"/>
                <w:sz w:val="21"/>
              </w:rPr>
              <w:t>贯彻落实商务领域一次性塑料制品使用、报告相关要求，深化统计监测工作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5.</w:t>
            </w:r>
            <w:r>
              <w:rPr>
                <w:rFonts w:ascii="Microsoft yahei" w:hAnsi="Microsoft yahei" w:eastAsia="方正仿宋_GBK" w:cs="Times New Roman"/>
                <w:sz w:val="21"/>
              </w:rPr>
              <w:t>指导和推动县（区）商务主管部门、行业商协会等，引导餐饮企业落实禁止使用不可降解的一次性塑料餐具、一次性塑料吸管、塑料袋等相关要求，加强可替代品推广应用；促进展会绿色办展，减少展销商品过度包装，减少一次性塑料制品的提供和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9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6.</w:t>
            </w:r>
            <w:r>
              <w:rPr>
                <w:rFonts w:ascii="Microsoft yahei" w:hAnsi="Microsoft yahei" w:eastAsia="方正仿宋_GBK" w:cs="Times New Roman"/>
                <w:sz w:val="21"/>
              </w:rPr>
              <w:t>指导和推动县（区）商务主管部门、行业商协会等，引导药品流通企业逐步禁止使用不可降解塑料袋；在商务领域消费促进活动中积极融入绿色消费内容，引导商贸流通企业和消费者减少一次性塑料制品消费和使用，倡导简约适度、绿色低碳的生活方式和文明、健康、节约资源、保护环境的消费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7.</w:t>
            </w:r>
            <w:r>
              <w:rPr>
                <w:rFonts w:ascii="Microsoft yahei" w:hAnsi="Microsoft yahei" w:eastAsia="方正仿宋_GBK" w:cs="Times New Roman"/>
                <w:sz w:val="21"/>
              </w:rPr>
              <w:t>指导和推动县（区）商务主管部门、行业商协会等，引导农产品批发市场积极应用绿色低碳冷藏设施设备、可循环周转箱等；引导属地集贸市场逐步规范和限制使用不可降解塑料袋，建立购物袋集中购销制度，在生鲜产品中推广使用可降解包装膜（袋）；引导茶叶销售企业加大对绿色包装茶叶的采购和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1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8.</w:t>
            </w:r>
            <w:r>
              <w:rPr>
                <w:rFonts w:ascii="Microsoft yahei" w:hAnsi="Microsoft yahei" w:eastAsia="方正仿宋_GBK" w:cs="Times New Roman"/>
                <w:sz w:val="21"/>
              </w:rPr>
              <w:t>指导和推动县（区）商务主管部门、行业商协会等，引导当地商场、超市等零售企业推广使用环保布袋、纸袋等非塑制品和可降解购物袋，逐步禁止使用不可降解塑料袋；引导物流仓储企业推广可循环、可折叠包装产品和物流配送器具，发展绿色物流；推动绿色商场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9" w:hRule="atLeast"/>
          <w:jc w:val="center"/>
        </w:trPr>
        <w:tc>
          <w:tcPr>
            <w:tcW w:w="23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07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 w:cs="Times New Roman"/>
                <w:sz w:val="21"/>
              </w:rPr>
              <w:t>9.指导和推动县（区）商务主管部门、行业商协会等，引导电商企业（含外卖平台，下同）完善平台规则，加强对平台内经营者的管理，对其提出快递包装减量化、塑料制品减量替代等要求；优先采用可重复使用、易回收利用的包装物，优化物品包装，减少包装物使用；落实电子商务物流绿色包装技术和管理方面的行业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  <w:hidden/>
        </w:trPr>
        <w:tc>
          <w:tcPr>
            <w:tcW w:w="15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vanish w:val="0"/>
                <w:sz w:val="21"/>
                <w:szCs w:val="21"/>
              </w:rPr>
            </w:pPr>
            <w:r>
              <w:rPr>
                <w:rFonts w:ascii="Microsoft yahei" w:hAnsi="Microsoft yahei" w:eastAsia="方正仿宋_GBK"/>
                <w:b/>
                <w:bCs/>
                <w:i w:val="0"/>
                <w:iCs w:val="0"/>
                <w:vanish w:val="0"/>
                <w:sz w:val="21"/>
                <w:szCs w:val="21"/>
              </w:rPr>
              <w:t>三、商务领域生活垃圾分类治理</w:t>
            </w:r>
          </w:p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 w:cs="Times New Roman"/>
                <w:sz w:val="21"/>
              </w:rPr>
            </w:pPr>
            <w:r>
              <w:rPr>
                <w:rFonts w:ascii="Microsoft yahei" w:hAnsi="Microsoft yahei" w:eastAsia="方正仿宋_GBK" w:cs="Times New Roman"/>
                <w:sz w:val="21"/>
              </w:rPr>
              <w:t>10.推动实施再生资源回收行业相关政策措施，促进行业规范化、绿色化、规模化发展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 w:cs="Times New Roman"/>
                <w:sz w:val="21"/>
              </w:rPr>
            </w:pPr>
            <w:r>
              <w:rPr>
                <w:rFonts w:ascii="Microsoft yahei" w:hAnsi="Microsoft yahei" w:eastAsia="方正仿宋_GBK" w:cs="Times New Roman"/>
                <w:sz w:val="21"/>
              </w:rPr>
              <w:t>11.指导和推动县（区）商务主管部门完善再生资源回收体系，推广连锁加盟、“互联网+回收”、“社区+回收”等回收新模式，促进二手商品交易发展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 w:cs="Times New Roman"/>
                <w:sz w:val="21"/>
              </w:rPr>
            </w:pPr>
            <w:r>
              <w:rPr>
                <w:rFonts w:ascii="Microsoft yahei" w:hAnsi="Microsoft yahei" w:eastAsia="方正仿宋_GBK" w:cs="Times New Roman"/>
                <w:sz w:val="21"/>
              </w:rPr>
              <w:t>12.持续推进再生资源回收经营者备案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 w:cs="Times New Roman"/>
                <w:sz w:val="21"/>
              </w:rPr>
            </w:pPr>
            <w:r>
              <w:rPr>
                <w:rFonts w:ascii="Microsoft yahei" w:hAnsi="Microsoft yahei" w:eastAsia="方正仿宋_GBK" w:cs="Times New Roman"/>
                <w:sz w:val="21"/>
              </w:rPr>
              <w:t>13.指导和推动县（区）商务主管部门、行业商协会等，引导相关企业贯彻落实《中华人民共和国反食品浪费法》和餐饮行业反食品浪费制度，大力开展光盘行动，推行净菜进城等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 w:cs="Times New Roman"/>
                <w:sz w:val="21"/>
              </w:rPr>
            </w:pPr>
            <w:r>
              <w:rPr>
                <w:rFonts w:ascii="Microsoft yahei" w:hAnsi="Microsoft yahei" w:eastAsia="方正仿宋_GBK" w:cs="Times New Roman"/>
                <w:sz w:val="21"/>
              </w:rPr>
              <w:t>14.建设绿色机关，带头厉行节约，反对铺张浪费，限制使用一次性纸杯，积极采购绿色节能办公用品及设备，树立绿色办公新风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 w:cs="Times New Roman"/>
                <w:sz w:val="21"/>
              </w:rPr>
            </w:pPr>
            <w:r>
              <w:rPr>
                <w:rFonts w:ascii="Microsoft yahei" w:hAnsi="Microsoft yahei" w:eastAsia="方正仿宋_GBK" w:cs="Times New Roman"/>
                <w:sz w:val="21"/>
              </w:rPr>
              <w:t>15.在商务局机关和直属事业单位组织开展生活垃圾分类知识普及活动，指导和推动县（区）商务主管部门结合实际组织开展生活垃圾分类宣传活动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 w:cs="Times New Roman"/>
                <w:sz w:val="21"/>
              </w:rPr>
            </w:pPr>
            <w:r>
              <w:rPr>
                <w:rFonts w:ascii="Microsoft yahei" w:hAnsi="Microsoft yahei" w:eastAsia="方正仿宋_GBK" w:cs="Times New Roman"/>
                <w:sz w:val="21"/>
              </w:rPr>
              <w:t>16.联合市级有关部门推进生活垃圾分类收运体系与再生资源回收体系“两网融合”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  <w:hidden/>
        </w:trPr>
        <w:tc>
          <w:tcPr>
            <w:tcW w:w="15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ascii="Calibri" w:hAnsi="Calibri"/>
                <w:b w:val="0"/>
                <w:bCs w:val="0"/>
                <w:i w:val="0"/>
                <w:iCs w:val="0"/>
                <w:vanish w:val="0"/>
                <w:sz w:val="21"/>
                <w:szCs w:val="21"/>
              </w:rPr>
            </w:pPr>
            <w:r>
              <w:rPr>
                <w:rFonts w:ascii="Microsoft yahei" w:hAnsi="Microsoft yahei" w:eastAsia="方正仿宋_GBK"/>
                <w:b/>
                <w:bCs/>
                <w:i w:val="0"/>
                <w:iCs w:val="0"/>
                <w:vanish w:val="0"/>
                <w:sz w:val="21"/>
                <w:szCs w:val="21"/>
              </w:rPr>
              <w:t>四、商务领域资源节约和生态环境保护综合治理</w:t>
            </w:r>
          </w:p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17.</w:t>
            </w:r>
            <w:r>
              <w:rPr>
                <w:rFonts w:ascii="Microsoft yahei" w:hAnsi="Microsoft yahei" w:eastAsia="方正仿宋_GBK" w:cs="Times New Roman"/>
                <w:sz w:val="21"/>
              </w:rPr>
              <w:t>将生态环境保护相关内容纳入流通业发展规划和商务局相关文件中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18.</w:t>
            </w:r>
            <w:r>
              <w:rPr>
                <w:rFonts w:ascii="Microsoft yahei" w:hAnsi="Microsoft yahei" w:eastAsia="方正仿宋_GBK" w:cs="Times New Roman"/>
                <w:sz w:val="21"/>
              </w:rPr>
              <w:t>配合有关部门推动生态工业园区建设，促进国家级经开区等绿色低碳循环发展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19.</w:t>
            </w:r>
            <w:r>
              <w:rPr>
                <w:rFonts w:ascii="Microsoft yahei" w:hAnsi="Microsoft yahei" w:eastAsia="方正仿宋_GBK" w:cs="Times New Roman"/>
                <w:sz w:val="21"/>
              </w:rPr>
              <w:t>大力发展绿色低碳贸易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20.</w:t>
            </w:r>
            <w:r>
              <w:rPr>
                <w:rFonts w:ascii="Microsoft yahei" w:hAnsi="Microsoft yahei" w:eastAsia="方正仿宋_GBK" w:cs="Times New Roman"/>
                <w:sz w:val="21"/>
              </w:rPr>
              <w:t>制定并动态调整、公布商务局生态环境保护事项清单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/>
              <w:rPr>
                <w:rFonts w:ascii="Microsoft yahei" w:hAnsi="Microsoft yahei" w:eastAsia="方正仿宋_GBK"/>
                <w:sz w:val="21"/>
              </w:rPr>
            </w:pPr>
            <w:r>
              <w:rPr>
                <w:rFonts w:ascii="Microsoft yahei" w:hAnsi="Microsoft yahei" w:eastAsia="方正仿宋_GBK"/>
                <w:sz w:val="21"/>
              </w:rPr>
              <w:t>21.</w:t>
            </w:r>
            <w:r>
              <w:rPr>
                <w:rFonts w:ascii="Microsoft yahei" w:hAnsi="Microsoft yahei" w:eastAsia="方正仿宋_GBK" w:cs="Times New Roman"/>
                <w:sz w:val="21"/>
              </w:rPr>
              <w:t>做好市商务局和县（区）商务领域生态环境保护“党政同责”考评有关工作</w:t>
            </w:r>
          </w:p>
        </w:tc>
      </w:tr>
    </w:tbl>
    <w:p>
      <w:r>
        <w:rPr>
          <w:rFonts w:ascii="Microsoft yahei" w:hAnsi="Microsoft yahei" w:eastAsia="方正仿宋_GBK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  <w:shd w:val="clear" w:color="auto" w:fill="FFFFFF"/>
        </w:rPr>
        <w:t>注：清单内的内容，随相关法律规范和政策文件的变化进行动态调整并及时公布。</w:t>
      </w:r>
    </w:p>
    <w:sectPr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文泉驿微米黑">
    <w:altName w:val="方正黑体_GBK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icrosoft yahe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isplayBackgroundShape w:val="true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577B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文泉驿微米黑" w:eastAsia="宋体" w:cs="Lucida Sans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3"/>
    </w:pPr>
    <w:rPr>
      <w:rFonts w:ascii="宋体" w:hAnsi="文泉驿微米黑" w:eastAsia="宋体"/>
      <w:b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Normal (Web)"/>
    <w:basedOn w:val="1"/>
    <w:next w:val="6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hAnsi="文泉驿微米黑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0</Words>
  <Characters>1404</Characters>
  <Lines>0</Lines>
  <Paragraphs>20</Paragraphs>
  <TotalTime>24</TotalTime>
  <ScaleCrop>false</ScaleCrop>
  <LinksUpToDate>false</LinksUpToDate>
  <CharactersWithSpaces>1873</CharactersWithSpaces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2023-11-17T11:19:00Z</dcterms:created>
  <dc:creator>user</dc:creator>
  <cp:lastModifiedBy>邹青豆</cp:lastModifiedBy>
  <cp:lastPrinted>2023-11-17T11:39:00Z</cp:lastPrinted>
  <dcterms:modified xsi:type="dcterms:W3CDTF">2023-11-17T17:00:26Z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